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6" w:type="dxa"/>
        <w:tblInd w:w="105" w:type="dxa"/>
        <w:tblLayout w:type="fixed"/>
        <w:tblLook w:val="0000" w:firstRow="0" w:lastRow="0" w:firstColumn="0" w:lastColumn="0" w:noHBand="0" w:noVBand="0"/>
      </w:tblPr>
      <w:tblGrid>
        <w:gridCol w:w="3831"/>
        <w:gridCol w:w="2268"/>
        <w:gridCol w:w="3567"/>
      </w:tblGrid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4D176B">
            <w:pPr>
              <w:snapToGrid w:val="0"/>
              <w:rPr>
                <w:b/>
                <w:bCs/>
                <w:sz w:val="20"/>
                <w:szCs w:val="20"/>
                <w:lang w:val="ru-RU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>Назив предмета: АНЕСТЕЗИЈА И АНАЛГЕЗИЈА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6379CA">
            <w:pPr>
              <w:pBdr>
                <w:bottom w:val="single" w:sz="4" w:space="0" w:color="000000"/>
              </w:pBdr>
              <w:snapToGrid w:val="0"/>
              <w:rPr>
                <w:sz w:val="20"/>
                <w:szCs w:val="20"/>
                <w:lang w:val="sr-Latn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 xml:space="preserve">Наставник или наставници </w:t>
            </w:r>
            <w:r w:rsidRPr="004D176B">
              <w:rPr>
                <w:bCs/>
                <w:sz w:val="20"/>
                <w:szCs w:val="20"/>
                <w:lang w:val="sr-Cyrl-CS"/>
              </w:rPr>
              <w:t>(презиме, средње слово име)</w:t>
            </w:r>
            <w:r w:rsidRPr="004D176B">
              <w:rPr>
                <w:b/>
                <w:bCs/>
                <w:sz w:val="20"/>
                <w:szCs w:val="20"/>
                <w:lang w:val="sr-Cyrl-CS"/>
              </w:rPr>
              <w:t>: проф. др Соња М Вучковић</w:t>
            </w:r>
            <w:r w:rsidR="004D176B" w:rsidRPr="004D176B">
              <w:rPr>
                <w:b/>
                <w:bCs/>
                <w:sz w:val="20"/>
                <w:szCs w:val="20"/>
                <w:lang w:val="en-GB"/>
              </w:rPr>
              <w:t xml:space="preserve"> (</w:t>
            </w:r>
            <w:proofErr w:type="spellStart"/>
            <w:r w:rsidR="004D176B" w:rsidRPr="004D176B">
              <w:rPr>
                <w:b/>
                <w:bCs/>
                <w:sz w:val="20"/>
                <w:szCs w:val="20"/>
                <w:lang w:val="en-GB"/>
              </w:rPr>
              <w:t>руководилац</w:t>
            </w:r>
            <w:proofErr w:type="spellEnd"/>
            <w:r w:rsidR="004D176B" w:rsidRPr="004D176B">
              <w:rPr>
                <w:b/>
                <w:bCs/>
                <w:sz w:val="20"/>
                <w:szCs w:val="20"/>
                <w:lang w:val="en-GB"/>
              </w:rPr>
              <w:t>)</w:t>
            </w:r>
            <w:r w:rsidRPr="004D176B">
              <w:rPr>
                <w:sz w:val="20"/>
                <w:szCs w:val="20"/>
                <w:lang w:val="sr-Cyrl-CS"/>
              </w:rPr>
              <w:t xml:space="preserve">,  </w:t>
            </w:r>
            <w:r w:rsidR="006379CA" w:rsidRPr="004D176B">
              <w:rPr>
                <w:sz w:val="20"/>
                <w:szCs w:val="20"/>
                <w:lang w:val="sr-Cyrl-CS"/>
              </w:rPr>
              <w:t xml:space="preserve">проф. др Предраг Д Стевановић, </w:t>
            </w:r>
            <w:r w:rsidR="00B66092" w:rsidRPr="004D176B">
              <w:rPr>
                <w:sz w:val="20"/>
                <w:szCs w:val="20"/>
                <w:lang w:val="sr-Cyrl-CS"/>
              </w:rPr>
              <w:t xml:space="preserve">проф. др </w:t>
            </w:r>
            <w:r w:rsidR="00F06348" w:rsidRPr="004D176B">
              <w:rPr>
                <w:sz w:val="20"/>
                <w:szCs w:val="20"/>
                <w:lang w:val="sr-Cyrl-CS"/>
              </w:rPr>
              <w:t xml:space="preserve">Небојша </w:t>
            </w:r>
            <w:r w:rsidR="003F4DE0" w:rsidRPr="004D176B">
              <w:rPr>
                <w:sz w:val="20"/>
                <w:szCs w:val="20"/>
                <w:lang w:val="sr-Cyrl-CS"/>
              </w:rPr>
              <w:t xml:space="preserve">Г. </w:t>
            </w:r>
            <w:r w:rsidR="00F06348" w:rsidRPr="004D176B">
              <w:rPr>
                <w:sz w:val="20"/>
                <w:szCs w:val="20"/>
                <w:lang w:val="sr-Cyrl-CS"/>
              </w:rPr>
              <w:t>Лађевић</w:t>
            </w:r>
            <w:r w:rsidRPr="004D176B">
              <w:rPr>
                <w:sz w:val="20"/>
                <w:szCs w:val="20"/>
                <w:lang w:val="sr-Cyrl-CS"/>
              </w:rPr>
              <w:t xml:space="preserve">, </w:t>
            </w:r>
            <w:r w:rsidR="006379CA" w:rsidRPr="004D176B">
              <w:rPr>
                <w:sz w:val="20"/>
                <w:szCs w:val="20"/>
                <w:lang w:val="sr-Cyrl-CS"/>
              </w:rPr>
              <w:t>проф. др Катарина Савић Вујовић, доц. др Драгана Сребро, доц. др Бранислава Медић, доц. др Бранко Дожић (Стоматолошки факултет у Београду)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sz w:val="20"/>
                <w:szCs w:val="20"/>
                <w:lang w:val="sr-Cyrl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Pr="004D176B">
              <w:rPr>
                <w:sz w:val="20"/>
                <w:szCs w:val="20"/>
                <w:lang w:val="sr-Cyrl-CS"/>
              </w:rPr>
              <w:t>изборни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ru-RU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>Број ЕСПБ</w:t>
            </w:r>
            <w:r w:rsidRPr="004D176B">
              <w:rPr>
                <w:b/>
                <w:bCs/>
                <w:sz w:val="20"/>
                <w:szCs w:val="20"/>
                <w:lang w:val="ru-RU"/>
              </w:rPr>
              <w:t>: 5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sz w:val="20"/>
                <w:szCs w:val="20"/>
                <w:lang w:val="ru-RU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>Услов</w:t>
            </w:r>
            <w:r w:rsidRPr="004D176B">
              <w:rPr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4D176B">
              <w:rPr>
                <w:sz w:val="20"/>
                <w:szCs w:val="20"/>
                <w:lang w:val="ru-RU"/>
              </w:rPr>
              <w:t>уписан трећи семестар докторских студија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autoSpaceDE w:val="0"/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AD2C78" w:rsidRPr="004D176B" w:rsidRDefault="00F1441A" w:rsidP="004D176B">
            <w:pPr>
              <w:autoSpaceDE w:val="0"/>
              <w:jc w:val="both"/>
              <w:rPr>
                <w:bCs/>
                <w:sz w:val="20"/>
                <w:szCs w:val="20"/>
                <w:lang w:val="sr-Cyrl-CS"/>
              </w:rPr>
            </w:pPr>
            <w:r w:rsidRPr="004D176B">
              <w:rPr>
                <w:bCs/>
                <w:sz w:val="20"/>
                <w:szCs w:val="20"/>
                <w:lang w:val="sr-Cyrl-CS"/>
              </w:rPr>
              <w:t>Разумевање  путева трансмисије и модулације бола и упознавање са циљним местима деловања лекова.</w:t>
            </w:r>
            <w:r w:rsidR="00AD2C78" w:rsidRPr="004D176B">
              <w:rPr>
                <w:bCs/>
                <w:sz w:val="20"/>
                <w:szCs w:val="20"/>
                <w:lang w:val="sr-Cyrl-CS"/>
              </w:rPr>
              <w:t>Упознавање и разумевање  савремених бихејвиоралних експерименталних модела за испитивање аналгетика и анестетика. Анализа механиз</w:t>
            </w:r>
            <w:r w:rsidR="004B680A" w:rsidRPr="004D176B">
              <w:rPr>
                <w:bCs/>
                <w:sz w:val="20"/>
                <w:szCs w:val="20"/>
              </w:rPr>
              <w:t>a</w:t>
            </w:r>
            <w:r w:rsidR="00AD2C78" w:rsidRPr="004D176B">
              <w:rPr>
                <w:bCs/>
                <w:sz w:val="20"/>
                <w:szCs w:val="20"/>
                <w:lang w:val="sr-Cyrl-CS"/>
              </w:rPr>
              <w:t xml:space="preserve">ма фармаколошких и токсичних дејстава аналгетика и анестетика. Разматрање  принципа савремене рационалне  клиничке примене аналгетика/анестетика  са аспекта познавања патофизиолошких механизама хируршког,  канцерског, неуропатког  и инфламаторног бола.  Упознавање са фармакокинетичким и фармакодинамским моделима u TIVA и TCI анестезији. Разумевање и анализа проблема опиофобије.    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AD2C78" w:rsidRPr="004D176B" w:rsidRDefault="00AD2C78" w:rsidP="004D176B">
            <w:pPr>
              <w:jc w:val="both"/>
              <w:rPr>
                <w:bCs/>
                <w:sz w:val="20"/>
                <w:szCs w:val="20"/>
                <w:lang w:val="sr-Cyrl-CS"/>
              </w:rPr>
            </w:pPr>
            <w:r w:rsidRPr="004D176B">
              <w:rPr>
                <w:sz w:val="20"/>
                <w:szCs w:val="20"/>
                <w:lang w:val="sr-Cyrl-CS"/>
              </w:rPr>
              <w:t xml:space="preserve">Стицање најновијих сазнања о патофизиологији бола, </w:t>
            </w:r>
            <w:r w:rsidRPr="004D176B">
              <w:rPr>
                <w:bCs/>
                <w:sz w:val="20"/>
                <w:szCs w:val="20"/>
                <w:lang w:val="sr-Cyrl-CS"/>
              </w:rPr>
              <w:t xml:space="preserve">експерименталним моделима за испитивање аналгетика и анестетика и механизмима фармаколошких и токсичних дејстава аналгетика и анестетика. </w:t>
            </w:r>
            <w:r w:rsidRPr="004D176B">
              <w:rPr>
                <w:sz w:val="20"/>
                <w:szCs w:val="20"/>
                <w:lang w:val="sr-Cyrl-CS"/>
              </w:rPr>
              <w:t>Развој способности процене и анализе најважнијих</w:t>
            </w:r>
            <w:r w:rsidRPr="004D176B">
              <w:rPr>
                <w:bCs/>
                <w:sz w:val="20"/>
                <w:szCs w:val="20"/>
                <w:lang w:val="sr-Cyrl-CS"/>
              </w:rPr>
              <w:t xml:space="preserve">  фармаколошких и токсиколошких параметара </w:t>
            </w:r>
            <w:r w:rsidRPr="004D176B">
              <w:rPr>
                <w:sz w:val="20"/>
                <w:szCs w:val="20"/>
                <w:lang w:val="sr-Cyrl-CS"/>
              </w:rPr>
              <w:t xml:space="preserve">у испитивању, открићу и развоју ових група лекова.  Разумевање како најновија фундаментална сазнања из области фармакологије бола и анестезије </w:t>
            </w:r>
            <w:r w:rsidRPr="004D176B">
              <w:rPr>
                <w:bCs/>
                <w:sz w:val="20"/>
                <w:szCs w:val="20"/>
                <w:lang w:val="sr-Cyrl-CS"/>
              </w:rPr>
              <w:t>могу да унапреде клиничку примену ових лекова.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autoSpaceDE w:val="0"/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AD2C78" w:rsidRPr="004D176B" w:rsidRDefault="001442C2" w:rsidP="004D176B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4D176B">
              <w:rPr>
                <w:sz w:val="20"/>
                <w:szCs w:val="20"/>
                <w:lang w:val="sr-Cyrl-CS"/>
              </w:rPr>
              <w:t xml:space="preserve">Механизми патолошког бола и циљна места дејства аналгетика. </w:t>
            </w:r>
            <w:r w:rsidRPr="004D176B">
              <w:rPr>
                <w:sz w:val="20"/>
                <w:szCs w:val="20"/>
                <w:shd w:val="clear" w:color="auto" w:fill="FFFFFF"/>
                <w:lang w:val="sr-Cyrl-CS"/>
              </w:rPr>
              <w:t xml:space="preserve">Молекуларни механизми бола - улога мастоцита. </w:t>
            </w:r>
            <w:proofErr w:type="spellStart"/>
            <w:r w:rsidRPr="004D176B">
              <w:rPr>
                <w:sz w:val="20"/>
                <w:szCs w:val="20"/>
              </w:rPr>
              <w:t>Експериментални</w:t>
            </w:r>
            <w:proofErr w:type="spellEnd"/>
            <w:r w:rsidRPr="004D176B">
              <w:rPr>
                <w:sz w:val="20"/>
                <w:szCs w:val="20"/>
              </w:rPr>
              <w:t xml:space="preserve"> </w:t>
            </w:r>
            <w:proofErr w:type="spellStart"/>
            <w:r w:rsidRPr="004D176B">
              <w:rPr>
                <w:sz w:val="20"/>
                <w:szCs w:val="20"/>
              </w:rPr>
              <w:t>модели</w:t>
            </w:r>
            <w:proofErr w:type="spellEnd"/>
            <w:r w:rsidRPr="004D176B">
              <w:rPr>
                <w:sz w:val="20"/>
                <w:szCs w:val="20"/>
              </w:rPr>
              <w:t xml:space="preserve"> </w:t>
            </w:r>
            <w:proofErr w:type="spellStart"/>
            <w:r w:rsidRPr="004D176B">
              <w:rPr>
                <w:sz w:val="20"/>
                <w:szCs w:val="20"/>
              </w:rPr>
              <w:t>бола</w:t>
            </w:r>
            <w:proofErr w:type="spellEnd"/>
            <w:r w:rsidRPr="004D176B">
              <w:rPr>
                <w:sz w:val="20"/>
                <w:szCs w:val="20"/>
                <w:lang w:val="sr-Cyrl-CS"/>
              </w:rPr>
              <w:t>. Р</w:t>
            </w:r>
            <w:proofErr w:type="spellStart"/>
            <w:r w:rsidRPr="004D176B">
              <w:rPr>
                <w:sz w:val="20"/>
                <w:szCs w:val="20"/>
              </w:rPr>
              <w:t>азвој</w:t>
            </w:r>
            <w:proofErr w:type="spellEnd"/>
            <w:r w:rsidRPr="004D176B">
              <w:rPr>
                <w:sz w:val="20"/>
                <w:szCs w:val="20"/>
              </w:rPr>
              <w:t xml:space="preserve"> и </w:t>
            </w:r>
            <w:proofErr w:type="spellStart"/>
            <w:r w:rsidRPr="004D176B">
              <w:rPr>
                <w:sz w:val="20"/>
                <w:szCs w:val="20"/>
              </w:rPr>
              <w:t>употреба</w:t>
            </w:r>
            <w:proofErr w:type="spellEnd"/>
            <w:r w:rsidRPr="004D176B">
              <w:rPr>
                <w:sz w:val="20"/>
                <w:szCs w:val="20"/>
              </w:rPr>
              <w:t xml:space="preserve"> </w:t>
            </w:r>
            <w:proofErr w:type="spellStart"/>
            <w:r w:rsidRPr="004D176B">
              <w:rPr>
                <w:sz w:val="20"/>
                <w:szCs w:val="20"/>
              </w:rPr>
              <w:t>коаналгетика</w:t>
            </w:r>
            <w:proofErr w:type="spellEnd"/>
            <w:r w:rsidRPr="004D176B">
              <w:rPr>
                <w:sz w:val="20"/>
                <w:szCs w:val="20"/>
              </w:rPr>
              <w:t xml:space="preserve"> у </w:t>
            </w:r>
            <w:proofErr w:type="spellStart"/>
            <w:r w:rsidRPr="004D176B">
              <w:rPr>
                <w:sz w:val="20"/>
                <w:szCs w:val="20"/>
              </w:rPr>
              <w:t>терапији</w:t>
            </w:r>
            <w:proofErr w:type="spellEnd"/>
            <w:r w:rsidRPr="004D176B">
              <w:rPr>
                <w:sz w:val="20"/>
                <w:szCs w:val="20"/>
              </w:rPr>
              <w:t xml:space="preserve"> </w:t>
            </w:r>
            <w:proofErr w:type="spellStart"/>
            <w:r w:rsidRPr="004D176B">
              <w:rPr>
                <w:sz w:val="20"/>
                <w:szCs w:val="20"/>
              </w:rPr>
              <w:t>бола</w:t>
            </w:r>
            <w:proofErr w:type="spellEnd"/>
            <w:r w:rsidRPr="004D176B">
              <w:rPr>
                <w:sz w:val="20"/>
                <w:szCs w:val="20"/>
              </w:rPr>
              <w:t>.</w:t>
            </w:r>
            <w:r w:rsidR="006379CA" w:rsidRPr="004D176B">
              <w:rPr>
                <w:sz w:val="20"/>
                <w:szCs w:val="20"/>
                <w:shd w:val="clear" w:color="auto" w:fill="FFFFFF"/>
                <w:lang w:val="sr-Cyrl-CS"/>
              </w:rPr>
              <w:t xml:space="preserve">   </w:t>
            </w:r>
            <w:r w:rsidRPr="004D176B">
              <w:rPr>
                <w:sz w:val="20"/>
                <w:szCs w:val="20"/>
                <w:shd w:val="clear" w:color="auto" w:fill="FFFFFF"/>
                <w:lang w:val="sr-Cyrl-CS"/>
              </w:rPr>
              <w:t xml:space="preserve">Нестероидни антиинфламаторни лекови-терапијска примена и ограничења. </w:t>
            </w:r>
            <w:r w:rsidR="00AD2C78" w:rsidRPr="004D176B">
              <w:rPr>
                <w:sz w:val="20"/>
                <w:szCs w:val="20"/>
                <w:shd w:val="clear" w:color="auto" w:fill="FFFFFF"/>
                <w:lang w:val="sr-Cyrl-CS"/>
              </w:rPr>
              <w:t xml:space="preserve">Фармакокинетски и фармакодинамски модели у </w:t>
            </w:r>
            <w:r w:rsidR="00AD2C78" w:rsidRPr="004D176B">
              <w:rPr>
                <w:sz w:val="20"/>
                <w:szCs w:val="20"/>
                <w:shd w:val="clear" w:color="auto" w:fill="FFFFFF"/>
              </w:rPr>
              <w:t xml:space="preserve">TIVA </w:t>
            </w:r>
            <w:r w:rsidR="00AD2C78" w:rsidRPr="004D176B">
              <w:rPr>
                <w:sz w:val="20"/>
                <w:szCs w:val="20"/>
                <w:shd w:val="clear" w:color="auto" w:fill="FFFFFF"/>
                <w:lang w:val="sr-Cyrl-CS"/>
              </w:rPr>
              <w:t>и</w:t>
            </w:r>
            <w:r w:rsidR="00AD2C78" w:rsidRPr="004D176B">
              <w:rPr>
                <w:sz w:val="20"/>
                <w:szCs w:val="20"/>
                <w:shd w:val="clear" w:color="auto" w:fill="FFFFFF"/>
              </w:rPr>
              <w:t xml:space="preserve"> TCI </w:t>
            </w:r>
            <w:r w:rsidR="00AD2C78" w:rsidRPr="004D176B">
              <w:rPr>
                <w:sz w:val="20"/>
                <w:szCs w:val="20"/>
                <w:shd w:val="clear" w:color="auto" w:fill="FFFFFF"/>
                <w:lang w:val="sr-Cyrl-CS"/>
              </w:rPr>
              <w:t>анестезији</w:t>
            </w:r>
            <w:r w:rsidR="00AD2C78" w:rsidRPr="004D176B">
              <w:rPr>
                <w:sz w:val="20"/>
                <w:szCs w:val="20"/>
                <w:shd w:val="clear" w:color="auto" w:fill="FFFFFF"/>
              </w:rPr>
              <w:t>.</w:t>
            </w:r>
            <w:r w:rsidR="00AD2C78" w:rsidRPr="004D176B">
              <w:rPr>
                <w:sz w:val="20"/>
                <w:szCs w:val="20"/>
                <w:shd w:val="clear" w:color="auto" w:fill="FFFFFF"/>
                <w:lang w:val="sr-Cyrl-CS"/>
              </w:rPr>
              <w:t xml:space="preserve">  </w:t>
            </w:r>
            <w:r w:rsidRPr="004D176B">
              <w:rPr>
                <w:sz w:val="20"/>
                <w:szCs w:val="20"/>
                <w:shd w:val="clear" w:color="auto" w:fill="FFFFFF"/>
                <w:lang w:val="sr-Cyrl-CS"/>
              </w:rPr>
              <w:t>Постоперативна терапија бола. Опиофобија.</w:t>
            </w:r>
            <w:r w:rsidR="00AD2C78" w:rsidRPr="004D176B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 xml:space="preserve">Препоручена литература </w:t>
            </w:r>
          </w:p>
          <w:p w:rsidR="004D176B" w:rsidRPr="004D176B" w:rsidRDefault="005E53F6" w:rsidP="005E53F6">
            <w:pPr>
              <w:suppressAutoHyphens w:val="0"/>
              <w:jc w:val="both"/>
              <w:rPr>
                <w:sz w:val="20"/>
                <w:szCs w:val="20"/>
                <w:lang w:val="sr-Cyrl-CS"/>
              </w:rPr>
            </w:pPr>
            <w:r w:rsidRPr="004D176B">
              <w:rPr>
                <w:bCs/>
                <w:sz w:val="20"/>
                <w:szCs w:val="20"/>
                <w:lang w:val="sr-Cyrl-CS"/>
              </w:rPr>
              <w:t>1)</w:t>
            </w:r>
            <w:r w:rsidRPr="004D176B">
              <w:rPr>
                <w:sz w:val="20"/>
                <w:szCs w:val="20"/>
              </w:rPr>
              <w:t xml:space="preserve"> Goodman and Gilman</w:t>
            </w:r>
            <w:r w:rsidRPr="004D176B">
              <w:rPr>
                <w:sz w:val="20"/>
                <w:szCs w:val="20"/>
                <w:lang w:val="en-GB"/>
              </w:rPr>
              <w:t>'</w:t>
            </w:r>
            <w:proofErr w:type="spellStart"/>
            <w:r w:rsidRPr="004D176B">
              <w:rPr>
                <w:sz w:val="20"/>
                <w:szCs w:val="20"/>
              </w:rPr>
              <w:t>s</w:t>
            </w:r>
            <w:proofErr w:type="spellEnd"/>
            <w:r w:rsidRPr="004D176B">
              <w:rPr>
                <w:sz w:val="20"/>
                <w:szCs w:val="20"/>
              </w:rPr>
              <w:t xml:space="preserve"> the Pharmacological Basis of Therapeutics, 1</w:t>
            </w:r>
            <w:r w:rsidRPr="004D176B">
              <w:rPr>
                <w:sz w:val="20"/>
                <w:szCs w:val="20"/>
                <w:lang w:val="sr-Cyrl-CS"/>
              </w:rPr>
              <w:t>3</w:t>
            </w:r>
            <w:proofErr w:type="spellStart"/>
            <w:r w:rsidRPr="004D176B">
              <w:rPr>
                <w:sz w:val="20"/>
                <w:szCs w:val="20"/>
              </w:rPr>
              <w:t>th</w:t>
            </w:r>
            <w:proofErr w:type="spellEnd"/>
            <w:r w:rsidRPr="004D176B">
              <w:rPr>
                <w:sz w:val="20"/>
                <w:szCs w:val="20"/>
              </w:rPr>
              <w:t xml:space="preserve"> ed. New York, N.Y</w:t>
            </w:r>
            <w:r w:rsidR="004D176B" w:rsidRPr="004D176B">
              <w:rPr>
                <w:sz w:val="20"/>
                <w:szCs w:val="20"/>
              </w:rPr>
              <w:t>.:</w:t>
            </w:r>
            <w:r w:rsidRPr="004D176B">
              <w:rPr>
                <w:sz w:val="20"/>
                <w:szCs w:val="20"/>
              </w:rPr>
              <w:t xml:space="preserve"> McGraw-Hill Education </w:t>
            </w:r>
            <w:r w:rsidR="004D176B" w:rsidRPr="004D176B">
              <w:rPr>
                <w:sz w:val="20"/>
                <w:szCs w:val="20"/>
              </w:rPr>
              <w:t>LLC.</w:t>
            </w:r>
            <w:r w:rsidRPr="004D176B">
              <w:rPr>
                <w:sz w:val="20"/>
                <w:szCs w:val="20"/>
                <w:lang w:val="sr-Cyrl-CS"/>
              </w:rPr>
              <w:t xml:space="preserve"> </w:t>
            </w:r>
            <w:r w:rsidRPr="004D176B">
              <w:rPr>
                <w:sz w:val="20"/>
                <w:szCs w:val="20"/>
              </w:rPr>
              <w:t>20</w:t>
            </w:r>
            <w:r w:rsidRPr="004D176B">
              <w:rPr>
                <w:sz w:val="20"/>
                <w:szCs w:val="20"/>
                <w:lang w:val="sr-Cyrl-CS"/>
              </w:rPr>
              <w:t>18</w:t>
            </w:r>
            <w:r w:rsidRPr="004D176B">
              <w:rPr>
                <w:sz w:val="20"/>
                <w:szCs w:val="20"/>
              </w:rPr>
              <w:t>.</w:t>
            </w:r>
          </w:p>
          <w:p w:rsidR="004D176B" w:rsidRPr="004D176B" w:rsidRDefault="005E53F6" w:rsidP="005E53F6">
            <w:pPr>
              <w:suppressAutoHyphens w:val="0"/>
              <w:jc w:val="both"/>
              <w:rPr>
                <w:sz w:val="20"/>
                <w:szCs w:val="20"/>
                <w:lang w:val="sr-Cyrl-CS"/>
              </w:rPr>
            </w:pPr>
            <w:r w:rsidRPr="004D176B">
              <w:rPr>
                <w:sz w:val="20"/>
                <w:szCs w:val="20"/>
                <w:lang w:val="sr-Cyrl-CS"/>
              </w:rPr>
              <w:t xml:space="preserve">2) </w:t>
            </w:r>
            <w:proofErr w:type="spellStart"/>
            <w:r w:rsidRPr="004D176B">
              <w:rPr>
                <w:sz w:val="20"/>
                <w:szCs w:val="20"/>
              </w:rPr>
              <w:t>Hartmut</w:t>
            </w:r>
            <w:proofErr w:type="spellEnd"/>
            <w:r w:rsidRPr="004D176B">
              <w:rPr>
                <w:sz w:val="20"/>
                <w:szCs w:val="20"/>
              </w:rPr>
              <w:t xml:space="preserve"> </w:t>
            </w:r>
            <w:proofErr w:type="spellStart"/>
            <w:r w:rsidRPr="004D176B">
              <w:rPr>
                <w:sz w:val="20"/>
                <w:szCs w:val="20"/>
              </w:rPr>
              <w:t>Derendorf</w:t>
            </w:r>
            <w:proofErr w:type="spellEnd"/>
            <w:r w:rsidRPr="004D176B">
              <w:rPr>
                <w:sz w:val="20"/>
                <w:szCs w:val="20"/>
              </w:rPr>
              <w:t xml:space="preserve">, Stephan Schmidt. Rowland and Tozer's Clinical Pharmacokinetics and Pharmacodynamics: Concepts and Applications. LWW; 5th </w:t>
            </w:r>
            <w:proofErr w:type="spellStart"/>
            <w:r w:rsidRPr="004D176B">
              <w:rPr>
                <w:sz w:val="20"/>
                <w:szCs w:val="20"/>
              </w:rPr>
              <w:t>ed</w:t>
            </w:r>
            <w:proofErr w:type="spellEnd"/>
            <w:r w:rsidRPr="004D176B">
              <w:rPr>
                <w:sz w:val="20"/>
                <w:szCs w:val="20"/>
              </w:rPr>
              <w:t>, 2019.</w:t>
            </w:r>
          </w:p>
          <w:p w:rsidR="00AD2C78" w:rsidRPr="004D176B" w:rsidRDefault="005E53F6" w:rsidP="005E53F6">
            <w:pPr>
              <w:suppressAutoHyphens w:val="0"/>
              <w:jc w:val="both"/>
              <w:rPr>
                <w:sz w:val="20"/>
                <w:szCs w:val="20"/>
                <w:lang w:val="sr-Cyrl-CS"/>
              </w:rPr>
            </w:pPr>
            <w:r w:rsidRPr="004D176B">
              <w:rPr>
                <w:sz w:val="20"/>
                <w:szCs w:val="20"/>
                <w:lang w:val="sr-Cyrl-CS"/>
              </w:rPr>
              <w:t>3) Miller's Anesthesia,  9th Edition, Philadelphia : Elsevier, cop., 2020.</w:t>
            </w:r>
          </w:p>
        </w:tc>
      </w:tr>
      <w:tr w:rsidR="00AD2C78" w:rsidTr="004D176B">
        <w:tc>
          <w:tcPr>
            <w:tcW w:w="3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sz w:val="20"/>
                <w:szCs w:val="20"/>
                <w:lang w:val="sr-Latn-CS"/>
              </w:rPr>
            </w:pPr>
            <w:r w:rsidRPr="004D176B">
              <w:rPr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4D176B">
              <w:rPr>
                <w:sz w:val="20"/>
                <w:szCs w:val="20"/>
                <w:lang w:val="sr-Cyrl-CS"/>
              </w:rPr>
              <w:t xml:space="preserve"> активне наставе</w:t>
            </w:r>
            <w:r w:rsidR="004D176B">
              <w:rPr>
                <w:sz w:val="20"/>
                <w:szCs w:val="20"/>
                <w:lang w:val="en-GB"/>
              </w:rPr>
              <w:t>:</w:t>
            </w:r>
            <w:bookmarkStart w:id="0" w:name="_GoBack"/>
            <w:bookmarkEnd w:id="0"/>
            <w:r w:rsidRPr="004D176B">
              <w:rPr>
                <w:sz w:val="20"/>
                <w:szCs w:val="20"/>
              </w:rPr>
              <w:t xml:space="preserve"> </w:t>
            </w:r>
            <w:r w:rsidRPr="004D176B">
              <w:rPr>
                <w:sz w:val="20"/>
                <w:szCs w:val="20"/>
                <w:lang w:val="sr-Latn-CS"/>
              </w:rPr>
              <w:t xml:space="preserve"> 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sz w:val="20"/>
                <w:szCs w:val="20"/>
                <w:lang w:val="sr-Cyrl-CS"/>
              </w:rPr>
            </w:pPr>
            <w:proofErr w:type="spellStart"/>
            <w:r w:rsidRPr="004D176B">
              <w:rPr>
                <w:sz w:val="20"/>
                <w:szCs w:val="20"/>
              </w:rPr>
              <w:t>предавања</w:t>
            </w:r>
            <w:proofErr w:type="spellEnd"/>
            <w:r w:rsidRPr="004D176B">
              <w:rPr>
                <w:sz w:val="20"/>
                <w:szCs w:val="20"/>
                <w:lang w:val="sr-Cyrl-CS"/>
              </w:rPr>
              <w:t>:</w:t>
            </w:r>
            <w:r w:rsidR="004D176B">
              <w:rPr>
                <w:sz w:val="20"/>
                <w:szCs w:val="20"/>
                <w:lang w:val="en-GB"/>
              </w:rPr>
              <w:t xml:space="preserve"> </w:t>
            </w:r>
            <w:r w:rsidRPr="004D176B">
              <w:rPr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4D176B">
            <w:pPr>
              <w:snapToGrid w:val="0"/>
              <w:rPr>
                <w:sz w:val="20"/>
                <w:szCs w:val="20"/>
                <w:lang w:val="ru-RU"/>
              </w:rPr>
            </w:pPr>
            <w:proofErr w:type="spellStart"/>
            <w:r w:rsidRPr="004D176B">
              <w:rPr>
                <w:sz w:val="20"/>
                <w:szCs w:val="20"/>
              </w:rPr>
              <w:t>Студијски</w:t>
            </w:r>
            <w:proofErr w:type="spellEnd"/>
            <w:r w:rsidRPr="004D176B">
              <w:rPr>
                <w:sz w:val="20"/>
                <w:szCs w:val="20"/>
              </w:rPr>
              <w:t xml:space="preserve"> </w:t>
            </w:r>
            <w:proofErr w:type="spellStart"/>
            <w:r w:rsidRPr="004D176B">
              <w:rPr>
                <w:sz w:val="20"/>
                <w:szCs w:val="20"/>
              </w:rPr>
              <w:t>истраживачки</w:t>
            </w:r>
            <w:proofErr w:type="spellEnd"/>
            <w:r w:rsidRPr="004D176B">
              <w:rPr>
                <w:sz w:val="20"/>
                <w:szCs w:val="20"/>
              </w:rPr>
              <w:t xml:space="preserve"> </w:t>
            </w:r>
            <w:proofErr w:type="spellStart"/>
            <w:r w:rsidRPr="004D176B">
              <w:rPr>
                <w:sz w:val="20"/>
                <w:szCs w:val="20"/>
              </w:rPr>
              <w:t>рад</w:t>
            </w:r>
            <w:proofErr w:type="spellEnd"/>
            <w:r w:rsidRPr="004D176B">
              <w:rPr>
                <w:sz w:val="20"/>
                <w:szCs w:val="20"/>
                <w:lang w:val="ru-RU"/>
              </w:rPr>
              <w:t xml:space="preserve">: </w:t>
            </w:r>
            <w:r w:rsidRPr="004D176B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AD2C78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snapToGrid w:val="0"/>
              <w:rPr>
                <w:b/>
                <w:bCs/>
                <w:sz w:val="20"/>
                <w:szCs w:val="20"/>
                <w:lang w:val="sr-Cyrl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AD2C78" w:rsidRPr="004D176B" w:rsidRDefault="00AD2C78" w:rsidP="00E34C40">
            <w:pPr>
              <w:rPr>
                <w:sz w:val="20"/>
                <w:szCs w:val="20"/>
                <w:lang w:val="sr-Cyrl-CS"/>
              </w:rPr>
            </w:pPr>
            <w:r w:rsidRPr="004D176B">
              <w:rPr>
                <w:sz w:val="20"/>
                <w:szCs w:val="20"/>
                <w:lang w:val="sr-Cyrl-CS"/>
              </w:rPr>
              <w:t>контакт часови, семинари</w:t>
            </w:r>
          </w:p>
        </w:tc>
      </w:tr>
      <w:tr w:rsidR="00AD2C78" w:rsidRPr="00834E0E" w:rsidTr="004D176B">
        <w:tc>
          <w:tcPr>
            <w:tcW w:w="9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C78" w:rsidRPr="004D176B" w:rsidRDefault="00AD2C78" w:rsidP="00E34C40">
            <w:pPr>
              <w:autoSpaceDE w:val="0"/>
              <w:snapToGrid w:val="0"/>
              <w:jc w:val="center"/>
              <w:rPr>
                <w:bCs/>
                <w:sz w:val="20"/>
                <w:szCs w:val="20"/>
                <w:lang w:val="sr-Cyrl-CS"/>
              </w:rPr>
            </w:pPr>
            <w:r w:rsidRPr="004D176B">
              <w:rPr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  <w:r w:rsidRPr="004D176B">
              <w:rPr>
                <w:bCs/>
                <w:sz w:val="20"/>
                <w:szCs w:val="20"/>
                <w:lang w:val="sr-Cyrl-CS"/>
              </w:rPr>
              <w:t>.</w:t>
            </w:r>
          </w:p>
          <w:p w:rsidR="00AD2C78" w:rsidRPr="004D176B" w:rsidRDefault="00AD2C78" w:rsidP="00E34C40">
            <w:pPr>
              <w:autoSpaceDE w:val="0"/>
              <w:snapToGrid w:val="0"/>
              <w:jc w:val="center"/>
              <w:rPr>
                <w:bCs/>
                <w:sz w:val="20"/>
                <w:szCs w:val="20"/>
                <w:lang w:val="sr-Cyrl-CS"/>
              </w:rPr>
            </w:pPr>
            <w:r w:rsidRPr="004D176B">
              <w:rPr>
                <w:bCs/>
                <w:sz w:val="20"/>
                <w:szCs w:val="20"/>
                <w:lang w:val="sr-Cyrl-CS"/>
              </w:rPr>
              <w:t>Формира се на основу збирa активног учешћа у припреми и извођењу семинара (30%), редовног и активног похађања наставе (15%) и завршног писменог теста (55%).</w:t>
            </w:r>
          </w:p>
        </w:tc>
      </w:tr>
    </w:tbl>
    <w:p w:rsidR="00E46FC1" w:rsidRDefault="00E46FC1"/>
    <w:sectPr w:rsidR="00E46FC1" w:rsidSect="00E46F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D2C78"/>
    <w:rsid w:val="001442C2"/>
    <w:rsid w:val="00227712"/>
    <w:rsid w:val="00256250"/>
    <w:rsid w:val="002F207D"/>
    <w:rsid w:val="003B012A"/>
    <w:rsid w:val="003F4DE0"/>
    <w:rsid w:val="0045405F"/>
    <w:rsid w:val="004B680A"/>
    <w:rsid w:val="004D176B"/>
    <w:rsid w:val="005D500B"/>
    <w:rsid w:val="005E53F6"/>
    <w:rsid w:val="00605FB4"/>
    <w:rsid w:val="00613A97"/>
    <w:rsid w:val="006379CA"/>
    <w:rsid w:val="008615AE"/>
    <w:rsid w:val="008D6362"/>
    <w:rsid w:val="008E2D8E"/>
    <w:rsid w:val="00A91E71"/>
    <w:rsid w:val="00AD2C78"/>
    <w:rsid w:val="00B66092"/>
    <w:rsid w:val="00C046C7"/>
    <w:rsid w:val="00DD209B"/>
    <w:rsid w:val="00E46FC1"/>
    <w:rsid w:val="00F06348"/>
    <w:rsid w:val="00F1441A"/>
    <w:rsid w:val="00F3796A"/>
    <w:rsid w:val="00F6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E814FDF-91C6-48FA-AF1A-7B9666C8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C7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Bukarica</cp:lastModifiedBy>
  <cp:revision>3</cp:revision>
  <dcterms:created xsi:type="dcterms:W3CDTF">2021-11-18T16:35:00Z</dcterms:created>
  <dcterms:modified xsi:type="dcterms:W3CDTF">2021-11-19T07:28:00Z</dcterms:modified>
</cp:coreProperties>
</file>